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240"/>
      </w:pPr>
      <w:r>
        <w:rPr>
          <w:b/>
          <w:sz w:val="32"/>
          <w:szCs w:val="32"/>
        </w:rPr>
        <w:t xml:space="preserve">Kontrolsummas aprēķina algoritms HASHv1</w:t>
      </w:r>
    </w:p>
    <w:p>
      <w:pPr>
        <w:spacing w:after="80"/>
      </w:pPr>
      <w:r>
        <w:rPr>
          <w:sz w:val="22"/>
          <w:szCs w:val="22"/>
        </w:rPr>
        <w:t xml:space="preserve">Apraksts elektronisko kvīšu Hash vērtības sagatavošanai EDS eksportam.</w:t>
      </w:r>
    </w:p>
    <w:p>
      <w:pPr>
        <w:spacing w:before="180" w:after="80"/>
      </w:pPr>
      <w:r>
        <w:rPr>
          <w:b/>
          <w:sz w:val="24"/>
          <w:szCs w:val="24"/>
        </w:rPr>
        <w:t xml:space="preserve">Pamatparametri</w:t>
      </w:r>
    </w:p>
    <w:p>
      <w:pPr>
        <w:spacing w:after="80"/>
      </w:pPr>
      <w:r>
        <w:rPr>
          <w:sz w:val="22"/>
          <w:szCs w:val="22"/>
        </w:rPr>
        <w:t xml:space="preserve">Algoritma ID: HASHv1</w:t>
      </w:r>
    </w:p>
    <w:p>
      <w:pPr>
        <w:spacing w:after="80"/>
      </w:pPr>
      <w:r>
        <w:rPr>
          <w:sz w:val="22"/>
          <w:szCs w:val="22"/>
        </w:rPr>
        <w:t xml:space="preserve">Hash funkcija: SHA-256 saskaņā ar Secure Hash Standard (SHS), FIPS PUB 180-4.</w:t>
      </w:r>
    </w:p>
    <w:p>
      <w:pPr>
        <w:spacing w:after="80"/>
      </w:pPr>
      <w:r>
        <w:rPr>
          <w:sz w:val="22"/>
          <w:szCs w:val="22"/>
        </w:rPr>
        <w:t xml:space="preserve">Atslēga: netiek izmantota.</w:t>
      </w:r>
    </w:p>
    <w:p>
      <w:pPr>
        <w:spacing w:after="80"/>
      </w:pPr>
      <w:r>
        <w:rPr>
          <w:sz w:val="22"/>
          <w:szCs w:val="22"/>
        </w:rPr>
        <w:t xml:space="preserve">Rezultāts: 32 baiti; EDS Hash laukā - 64 lielie heksadecimālie simboli bez 0x un atstarpēm.</w:t>
      </w:r>
    </w:p>
    <w:p>
      <w:pPr>
        <w:spacing w:after="80"/>
      </w:pPr>
      <w:r>
        <w:rPr>
          <w:sz w:val="22"/>
          <w:szCs w:val="22"/>
        </w:rPr>
        <w:t xml:space="preserve">Sistēmā hash tiek glabāts formātā HASHv1:sha256:&lt;HEX&gt;.</w:t>
      </w:r>
    </w:p>
    <w:p>
      <w:pPr>
        <w:spacing w:before="180" w:after="80"/>
      </w:pPr>
      <w:r>
        <w:rPr>
          <w:b/>
          <w:sz w:val="24"/>
          <w:szCs w:val="24"/>
        </w:rPr>
        <w:t xml:space="preserve">Kanonisko datu sagatavošana</w:t>
      </w:r>
    </w:p>
    <w:p>
      <w:pPr>
        <w:spacing w:after="80"/>
      </w:pPr>
      <w:r>
        <w:rPr>
          <w:sz w:val="22"/>
          <w:szCs w:val="22"/>
        </w:rPr>
        <w:t xml:space="preserve">Laukus veido tikai zemāk noteiktajā secībā. Tekstu normalizē Unicode NFC. Rindas savieno ar LF. UTF-8 bez BOM.</w:t>
      </w:r>
    </w:p>
    <w:p>
      <w:pPr>
        <w:spacing w:after="80"/>
      </w:pPr>
      <w:r>
        <w:rPr>
          <w:sz w:val="22"/>
          <w:szCs w:val="22"/>
        </w:rPr>
        <w:t xml:space="preserve">Datuma formāts: YYYY-MM-DD. Naudas vērtības formāts: divas zīmes aiz punkta. NumursNo tiek rakstīts bez vadošajām nullēm.</w:t>
      </w:r>
    </w:p>
    <w:p>
      <w:pPr>
        <w:spacing w:before="180" w:after="80"/>
      </w:pPr>
      <w:r>
        <w:rPr>
          <w:b/>
          <w:sz w:val="24"/>
          <w:szCs w:val="24"/>
        </w:rPr>
        <w:t xml:space="preserve">Lauku secība, ja anonymous = false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DatumsReg=&lt;YYYY-MM-DD&gt;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DatumsIzrakstisanas=&lt;YYYY-MM-DD&gt;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Serija=&lt;receipt_series&gt;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NumursNo=&lt;receipt_number_int&gt;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Summa=&lt;total&gt;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VardsUzvards=&lt;client name&gt;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PersonasKods=&lt;person code vai company reg. number&gt;</w:t>
      </w:r>
    </w:p>
    <w:p>
      <w:pPr>
        <w:spacing w:before="180" w:after="80"/>
      </w:pPr>
      <w:r>
        <w:rPr>
          <w:b/>
          <w:sz w:val="24"/>
          <w:szCs w:val="24"/>
        </w:rPr>
        <w:t xml:space="preserve">Lauku secība, ja anonymous = true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DatumsReg=&lt;YYYY-MM-DD&gt;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DatumsIzrakstisanas=&lt;YYYY-MM-DD&gt;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Serija=&lt;receipt_series&gt;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NumursNo=&lt;receipt_number_int&gt;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Summa=&lt;total&gt;</w:t>
      </w:r>
    </w:p>
    <w:p>
      <w:pPr>
        <w:spacing w:after="80"/>
      </w:pPr>
      <w:r>
        <w:rPr>
          <w:sz w:val="22"/>
          <w:szCs w:val="22"/>
        </w:rPr>
        <w:t xml:space="preserve">Ja anonymous = true, lauki VardsUzvards un PersonasKods kanoniskajā ievadē netiek iekļauti.</w:t>
      </w:r>
    </w:p>
    <w:p>
      <w:pPr>
        <w:spacing w:after="80"/>
      </w:pPr>
      <w:r>
        <w:rPr>
          <w:sz w:val="22"/>
          <w:szCs w:val="22"/>
        </w:rPr>
        <w:t xml:space="preserve">Pakalpojumu rindas, PVN, atlaides, apdrošināšana, GID, apmaksas veids, Horizon ID, e-pasts, tālrunis un adrese HASHv1 aprēķinā netiek iekļauti.</w:t>
      </w:r>
    </w:p>
    <w:p>
      <w:pPr>
        <w:spacing w:before="180" w:after="80"/>
      </w:pPr>
      <w:r>
        <w:rPr>
          <w:b/>
          <w:sz w:val="24"/>
          <w:szCs w:val="24"/>
        </w:rPr>
        <w:t xml:space="preserve">SHA-256 aprēķins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canonical = unicodedata.normalize('NFC', canonical)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digest = SHA256(canonical.encode('utf-8')).hexdigest().upper()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hash = 'HASHv1:sha256:' + digest</w:t>
      </w:r>
    </w:p>
    <w:p>
      <w:pPr>
        <w:spacing w:before="180" w:after="80"/>
      </w:pPr>
      <w:r>
        <w:rPr>
          <w:b/>
          <w:sz w:val="24"/>
          <w:szCs w:val="24"/>
        </w:rPr>
        <w:t xml:space="preserve">Obligātais kontrolpiemērs: anonymous = false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DatumsReg=2026-08-01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DatumsIzrakstisanas=2026-08-13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Serija=EK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NumursNo=1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Summa=50.00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VardsUzvards=TESTA PACIENTS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PersonasKods=01010100000</w:t>
      </w:r>
    </w:p>
    <w:p>
      <w:pPr>
        <w:spacing w:after="80"/>
      </w:pPr>
      <w:r>
        <w:rPr>
          <w:sz w:val="22"/>
          <w:szCs w:val="22"/>
        </w:rPr>
        <w:t xml:space="preserve">Sagaidāmais SHA-256: 8DCABC61FD0BF68966311D42290CABEA6AB1BBB4DF8FD3D6A29F9C7ABECEE787</w:t>
      </w:r>
    </w:p>
    <w:p>
      <w:pPr>
        <w:spacing w:before="180" w:after="80"/>
      </w:pPr>
      <w:r>
        <w:rPr>
          <w:b/>
          <w:sz w:val="24"/>
          <w:szCs w:val="24"/>
        </w:rPr>
        <w:t xml:space="preserve">Obligātais kontrolpiemērs: anonymous = true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DatumsReg=2026-08-01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DatumsIzrakstisanas=2026-08-13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Serija=EK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NumursNo=1</w:t>
      </w:r>
    </w:p>
    <w:p>
      <w:pPr>
        <w:spacing w:after="0"/>
      </w:pPr>
      <w:r>
        <w:rPr>
          <w:sz w:val="20"/>
          <w:szCs w:val="20"/>
          <w:rFonts w:ascii="Consolas" w:hAnsi="Consolas"/>
        </w:rPr>
        <w:t xml:space="preserve">Summa=50.00</w:t>
      </w:r>
    </w:p>
    <w:p>
      <w:pPr>
        <w:spacing w:after="80"/>
      </w:pPr>
      <w:r>
        <w:rPr>
          <w:sz w:val="22"/>
          <w:szCs w:val="22"/>
        </w:rPr>
        <w:t xml:space="preserve">Sagaidāmais SHA-256: 0A6CDACD68909E6880F27B5670741370B3645705E3B5F59540897D9FD713B639</w:t>
      </w:r>
    </w:p>
    <w:p>
      <w:pPr>
        <w:spacing w:before="180" w:after="80"/>
      </w:pPr>
      <w:r>
        <w:rPr>
          <w:b/>
          <w:sz w:val="24"/>
          <w:szCs w:val="24"/>
        </w:rPr>
        <w:t xml:space="preserve">EDS eksports</w:t>
      </w:r>
    </w:p>
    <w:p>
      <w:pPr>
        <w:spacing w:after="80"/>
      </w:pPr>
      <w:r>
        <w:rPr>
          <w:sz w:val="22"/>
          <w:szCs w:val="22"/>
        </w:rPr>
        <w:t xml:space="preserve">EDS XML laukā Hash ievieto tikai 64 simbolu SHA-256 rezultātu. Sistēmas iekšējais prefikss HASHv1:sha256: EDS XML laukā netiek iekļauts.</w:t>
      </w:r>
    </w:p>
    <w:p>
      <w:pPr>
        <w:spacing w:after="80"/>
      </w:pPr>
      <w:r>
        <w:rPr>
          <w:sz w:val="22"/>
          <w:szCs w:val="22"/>
        </w:rPr>
        <w:t xml:space="preserve">Atkārtotam aprēķinam citā sistēmā jāatgriež tas pats Hash. Jebkura kanoniskās vērtības vai lauku secības maiņa maina Hash.</w:t>
      </w:r>
    </w:p>
    <w:sectPr>
      <w:pgSz w:w="11906" w:h="16838"/>
      <w:pgMar w:top="1440" w:right="1440" w:bottom="1440" w:left="1440" w:header="708" w:footer="708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4185D"/>
    <w:multiLevelType w:val="hybridMultilevel"/>
    <w:tmpl w:val="C9DC9304"/>
    <w:lvl w:ilvl="0" w:tplc="80AE2A6C">
      <w:start w:val="1"/>
      <w:numFmt w:val="bullet"/>
      <w:lvlText w:val="•"/>
      <w:lvlJc w:val="left"/>
      <w:pPr>
        <w:ind w:left="130"/>
      </w:pPr>
      <w:rPr>
        <w:rFonts w:ascii="Calibri" w:eastAsia="Calibri" w:hAnsi="Calibri" w:cs="Calibri"/>
        <w:b w:val="0"/>
        <w:i w:val="0"/>
        <w:strike w:val="0"/>
        <w:dstrike w:val="0"/>
        <w:color w:val="1D29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EF0AE8D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D29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0BEDA4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D29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6814306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D29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20451A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D29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582E72F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D29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4B08C87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D29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DC401CA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D29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6BE0D5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D29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06F1DD0"/>
    <w:multiLevelType w:val="hybridMultilevel"/>
    <w:tmpl w:val="B5DE85BA"/>
    <w:lvl w:ilvl="0" w:tplc="C6C279D4">
      <w:start w:val="1"/>
      <w:numFmt w:val="decimal"/>
      <w:lvlText w:val="%1."/>
      <w:lvlJc w:val="left"/>
      <w:pPr>
        <w:ind w:left="182"/>
      </w:pPr>
      <w:rPr>
        <w:rFonts w:ascii="Calibri" w:eastAsia="Calibri" w:hAnsi="Calibri" w:cs="Calibri"/>
        <w:b w:val="0"/>
        <w:i w:val="0"/>
        <w:strike w:val="0"/>
        <w:dstrike w:val="0"/>
        <w:color w:val="1D29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433E245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D29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171837B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D29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F85A2B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D29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1F8ECC0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D29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94F2765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D29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FC5CE5A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D29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47224C4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D29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FBA7A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D29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26408038">
    <w:abstractNumId w:val="1"/>
  </w:num>
  <w:num w:numId="2" w16cid:durableId="1743520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65"/>
    <w:rsid w:val="000C3471"/>
    <w:rsid w:val="000E7774"/>
    <w:rsid w:val="00572065"/>
    <w:rsid w:val="008B6DCE"/>
    <w:rsid w:val="00C02248"/>
    <w:rsid w:val="00F8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47FA51"/>
  <w15:docId w15:val="{0C2C5BB8-8586-4B69-8C5E-D583DC069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15324B"/>
      <w:sz w:val="31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b/>
      <w:color w:val="15324B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15324B"/>
      <w:sz w:val="31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15324B"/>
      <w:sz w:val="21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d.gov.lv/lv/media/1198/download?attachment=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id.gov.lv/lv/media/1602/download?attachment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6028/NIST.FIPS.180-4" TargetMode="External"/><Relationship Id="rId5" Type="http://schemas.openxmlformats.org/officeDocument/2006/relationships/hyperlink" Target="https://doi.org/10.6028/NIST.FIPS.180-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2761</Words>
  <Characters>1574</Characters>
  <Application>Microsoft Office Word</Application>
  <DocSecurity>0</DocSecurity>
  <Lines>13</Lines>
  <Paragraphs>8</Paragraphs>
  <ScaleCrop>false</ScaleCrop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Kontrolsummas aprēķina algoritms EKV-SHA256-1</dc:title>
  <dc:subject>Pārbaudāms un atkārtojams SHA-256 kontrolsummas aprēķins EDS eksportam</dc:subject>
  <dc:creator>Elektronisko kvīšu sistēmas tehniskā dokumentācija</dc:creator>
  <cp:keywords/>
  <cp:lastModifiedBy>NSIS.LV</cp:lastModifiedBy>
  <cp:revision>4</cp:revision>
  <cp:lastPrinted>2026-08-14T09:58:00Z</cp:lastPrinted>
  <dcterms:created xsi:type="dcterms:W3CDTF">2026-08-14T09:58:00Z</dcterms:created>
  <dcterms:modified xsi:type="dcterms:W3CDTF">2026-08-14T10:05:00Z</dcterms:modified>
</cp:coreProperties>
</file>